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140" w:rsidRPr="007F4E73" w:rsidRDefault="002E1C82" w:rsidP="00BD6140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F4E73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45677C" w:rsidRPr="007F4E73">
        <w:rPr>
          <w:rFonts w:ascii="Times New Roman" w:hAnsi="Times New Roman" w:cs="Times New Roman"/>
          <w:sz w:val="20"/>
          <w:szCs w:val="20"/>
        </w:rPr>
        <w:t>3</w:t>
      </w:r>
      <w:r w:rsidRPr="007F4E73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p w:rsidR="002E1C82" w:rsidRPr="007F4E73" w:rsidRDefault="002E1C82" w:rsidP="00BD6140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 w:rsidRPr="007F4E73">
        <w:rPr>
          <w:rFonts w:ascii="Times New Roman" w:hAnsi="Times New Roman" w:cs="Times New Roman"/>
          <w:sz w:val="20"/>
          <w:szCs w:val="20"/>
        </w:rPr>
        <w:t>do umowy o realizację zadania publicznego</w:t>
      </w:r>
    </w:p>
    <w:p w:rsidR="002A33D6" w:rsidRPr="00CD41C5" w:rsidRDefault="002A33D6" w:rsidP="002312C7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5D798F" w:rsidRPr="00CD41C5" w:rsidRDefault="005D798F" w:rsidP="002312C7">
      <w:pPr>
        <w:spacing w:line="360" w:lineRule="auto"/>
        <w:rPr>
          <w:rFonts w:ascii="Times New Roman" w:hAnsi="Times New Roman" w:cs="Times New Roman"/>
          <w:sz w:val="4"/>
          <w:szCs w:val="4"/>
        </w:rPr>
      </w:pPr>
    </w:p>
    <w:p w:rsidR="002A33D6" w:rsidRPr="00CD41C5" w:rsidRDefault="00BE6613" w:rsidP="00CD41C5">
      <w:pPr>
        <w:spacing w:line="360" w:lineRule="auto"/>
        <w:jc w:val="center"/>
        <w:rPr>
          <w:rFonts w:ascii="Times New Roman" w:hAnsi="Times New Roman" w:cs="Times New Roman"/>
          <w:i/>
          <w:sz w:val="2"/>
          <w:szCs w:val="2"/>
        </w:rPr>
      </w:pPr>
      <w:r w:rsidRPr="00CD41C5">
        <w:rPr>
          <w:rFonts w:ascii="Times New Roman" w:hAnsi="Times New Roman" w:cs="Times New Roman"/>
          <w:b/>
          <w:sz w:val="24"/>
          <w:szCs w:val="24"/>
        </w:rPr>
        <w:t>Deklaracja</w:t>
      </w:r>
      <w:r w:rsidR="002A33D6" w:rsidRPr="00CD41C5">
        <w:rPr>
          <w:rFonts w:ascii="Times New Roman" w:hAnsi="Times New Roman" w:cs="Times New Roman"/>
          <w:b/>
          <w:sz w:val="24"/>
          <w:szCs w:val="24"/>
        </w:rPr>
        <w:t xml:space="preserve"> o spełnieniu minimalnych wymagań </w:t>
      </w:r>
      <w:r w:rsidR="007320D4" w:rsidRPr="00CD41C5">
        <w:rPr>
          <w:rFonts w:ascii="Times New Roman" w:hAnsi="Times New Roman" w:cs="Times New Roman"/>
          <w:b/>
          <w:sz w:val="24"/>
          <w:szCs w:val="24"/>
        </w:rPr>
        <w:br/>
      </w:r>
      <w:r w:rsidR="002A33D6" w:rsidRPr="00CD41C5">
        <w:rPr>
          <w:rFonts w:ascii="Times New Roman" w:hAnsi="Times New Roman" w:cs="Times New Roman"/>
          <w:b/>
          <w:sz w:val="24"/>
          <w:szCs w:val="24"/>
        </w:rPr>
        <w:t xml:space="preserve">zapewnienia dostępności osobom ze szczególnymi potrzebami </w:t>
      </w:r>
      <w:r w:rsidR="007320D4" w:rsidRPr="00CD41C5">
        <w:rPr>
          <w:rFonts w:ascii="Times New Roman" w:hAnsi="Times New Roman" w:cs="Times New Roman"/>
          <w:b/>
          <w:sz w:val="24"/>
          <w:szCs w:val="24"/>
        </w:rPr>
        <w:br/>
      </w:r>
      <w:r w:rsidR="005D798F" w:rsidRPr="00CD41C5">
        <w:rPr>
          <w:rFonts w:ascii="Times New Roman" w:hAnsi="Times New Roman" w:cs="Times New Roman"/>
          <w:b/>
          <w:sz w:val="2"/>
          <w:szCs w:val="2"/>
        </w:rPr>
        <w:t xml:space="preserve">                                                                                                              </w:t>
      </w:r>
      <w:r w:rsidR="005D798F" w:rsidRPr="00CD41C5">
        <w:rPr>
          <w:rFonts w:ascii="Times New Roman" w:hAnsi="Times New Roman" w:cs="Times New Roman"/>
          <w:b/>
          <w:sz w:val="2"/>
          <w:szCs w:val="2"/>
        </w:rPr>
        <w:tab/>
      </w:r>
      <w:r w:rsidR="005D798F" w:rsidRPr="00CD41C5">
        <w:rPr>
          <w:rFonts w:ascii="Times New Roman" w:hAnsi="Times New Roman" w:cs="Times New Roman"/>
          <w:b/>
          <w:sz w:val="2"/>
          <w:szCs w:val="2"/>
        </w:rPr>
        <w:tab/>
      </w:r>
      <w:r w:rsidR="005D798F" w:rsidRPr="00CD41C5">
        <w:rPr>
          <w:rFonts w:ascii="Times New Roman" w:hAnsi="Times New Roman" w:cs="Times New Roman"/>
          <w:b/>
          <w:sz w:val="2"/>
          <w:szCs w:val="2"/>
        </w:rPr>
        <w:tab/>
      </w:r>
      <w:r w:rsidR="005D798F" w:rsidRPr="00CD41C5">
        <w:rPr>
          <w:rFonts w:ascii="Times New Roman" w:hAnsi="Times New Roman" w:cs="Times New Roman"/>
          <w:b/>
          <w:sz w:val="2"/>
          <w:szCs w:val="2"/>
        </w:rPr>
        <w:tab/>
      </w:r>
      <w:r w:rsidR="005D798F" w:rsidRPr="00CD41C5">
        <w:rPr>
          <w:rFonts w:ascii="Times New Roman" w:hAnsi="Times New Roman" w:cs="Times New Roman"/>
          <w:i/>
          <w:sz w:val="2"/>
          <w:szCs w:val="2"/>
        </w:rPr>
        <w:t xml:space="preserve">   </w:t>
      </w:r>
    </w:p>
    <w:p w:rsidR="00CD41C5" w:rsidRPr="00CD41C5" w:rsidRDefault="00CD41C5" w:rsidP="00CD41C5">
      <w:pPr>
        <w:spacing w:line="360" w:lineRule="auto"/>
        <w:jc w:val="center"/>
        <w:rPr>
          <w:rFonts w:ascii="Times New Roman" w:hAnsi="Times New Roman" w:cs="Times New Roman"/>
          <w:i/>
          <w:sz w:val="2"/>
          <w:szCs w:val="2"/>
        </w:rPr>
      </w:pPr>
    </w:p>
    <w:p w:rsidR="003C60F7" w:rsidRPr="00CD41C5" w:rsidRDefault="002B56EE" w:rsidP="00BD61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1C5">
        <w:rPr>
          <w:rFonts w:ascii="Times New Roman" w:hAnsi="Times New Roman" w:cs="Times New Roman"/>
          <w:sz w:val="24"/>
          <w:szCs w:val="24"/>
        </w:rPr>
        <w:t>Adekwatnie do specyfiki charakteru zadania zobowiązuje</w:t>
      </w:r>
      <w:r w:rsidR="003C60F7" w:rsidRPr="00CD41C5">
        <w:rPr>
          <w:rFonts w:ascii="Times New Roman" w:hAnsi="Times New Roman" w:cs="Times New Roman"/>
          <w:sz w:val="24"/>
          <w:szCs w:val="24"/>
        </w:rPr>
        <w:t>my</w:t>
      </w:r>
      <w:r w:rsidRPr="00CD41C5">
        <w:rPr>
          <w:rFonts w:ascii="Times New Roman" w:hAnsi="Times New Roman" w:cs="Times New Roman"/>
          <w:sz w:val="24"/>
          <w:szCs w:val="24"/>
        </w:rPr>
        <w:t xml:space="preserve"> się do zapewnienia dostępności architektonicznej, cyfrowej oraz informacyjno-komunikacyjnej</w:t>
      </w:r>
      <w:r w:rsidR="00C8332E" w:rsidRPr="00CD41C5">
        <w:rPr>
          <w:rFonts w:ascii="Times New Roman" w:hAnsi="Times New Roman" w:cs="Times New Roman"/>
          <w:sz w:val="24"/>
          <w:szCs w:val="24"/>
        </w:rPr>
        <w:t xml:space="preserve"> zgodnie z art. 6 ustawy z dnia 19 lipca 2019 roku o zapewnianiu </w:t>
      </w:r>
      <w:r w:rsidRPr="00CD41C5">
        <w:rPr>
          <w:rFonts w:ascii="Times New Roman" w:hAnsi="Times New Roman" w:cs="Times New Roman"/>
          <w:sz w:val="24"/>
          <w:szCs w:val="24"/>
        </w:rPr>
        <w:t xml:space="preserve">dostępności </w:t>
      </w:r>
      <w:r w:rsidR="00C8332E" w:rsidRPr="00CD41C5">
        <w:rPr>
          <w:rFonts w:ascii="Times New Roman" w:hAnsi="Times New Roman" w:cs="Times New Roman"/>
          <w:sz w:val="24"/>
          <w:szCs w:val="24"/>
        </w:rPr>
        <w:t>o</w:t>
      </w:r>
      <w:r w:rsidR="00537500" w:rsidRPr="00CD41C5">
        <w:rPr>
          <w:rFonts w:ascii="Times New Roman" w:hAnsi="Times New Roman" w:cs="Times New Roman"/>
          <w:sz w:val="24"/>
          <w:szCs w:val="24"/>
        </w:rPr>
        <w:t xml:space="preserve">sobom ze szczególnymi potrzebami </w:t>
      </w:r>
      <w:r w:rsidR="00BD6140" w:rsidRPr="00CD41C5">
        <w:rPr>
          <w:rFonts w:ascii="Times New Roman" w:hAnsi="Times New Roman" w:cs="Times New Roman"/>
          <w:sz w:val="24"/>
          <w:szCs w:val="24"/>
        </w:rPr>
        <w:br/>
      </w:r>
      <w:r w:rsidR="00537500" w:rsidRPr="00CD41C5">
        <w:rPr>
          <w:rFonts w:ascii="Times New Roman" w:hAnsi="Times New Roman" w:cs="Times New Roman"/>
          <w:sz w:val="24"/>
          <w:szCs w:val="24"/>
        </w:rPr>
        <w:t>przy realizacji zadania pn.: „</w:t>
      </w:r>
      <w:r w:rsidR="00537500" w:rsidRPr="00CD41C5">
        <w:rPr>
          <w:rFonts w:ascii="Times New Roman" w:hAnsi="Times New Roman" w:cs="Times New Roman"/>
          <w:sz w:val="16"/>
          <w:szCs w:val="16"/>
        </w:rPr>
        <w:t>…………</w:t>
      </w:r>
      <w:r w:rsidR="003C60F7" w:rsidRPr="00CD41C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537500" w:rsidRPr="00CD41C5">
        <w:rPr>
          <w:rFonts w:ascii="Times New Roman" w:hAnsi="Times New Roman" w:cs="Times New Roman"/>
          <w:sz w:val="16"/>
          <w:szCs w:val="16"/>
        </w:rPr>
        <w:t>………..</w:t>
      </w:r>
      <w:r w:rsidR="00537500" w:rsidRPr="00CD41C5">
        <w:rPr>
          <w:rFonts w:ascii="Times New Roman" w:hAnsi="Times New Roman" w:cs="Times New Roman"/>
          <w:sz w:val="24"/>
          <w:szCs w:val="24"/>
        </w:rPr>
        <w:t>”</w:t>
      </w:r>
      <w:r w:rsidR="003C60F7" w:rsidRPr="00CD41C5">
        <w:rPr>
          <w:rFonts w:ascii="Times New Roman" w:hAnsi="Times New Roman" w:cs="Times New Roman"/>
          <w:sz w:val="24"/>
          <w:szCs w:val="24"/>
        </w:rPr>
        <w:br/>
      </w:r>
      <w:r w:rsidR="00537500" w:rsidRPr="00CD41C5">
        <w:rPr>
          <w:rFonts w:ascii="Times New Roman" w:hAnsi="Times New Roman" w:cs="Times New Roman"/>
          <w:sz w:val="24"/>
          <w:szCs w:val="24"/>
        </w:rPr>
        <w:t xml:space="preserve"> w następującym zakresie:</w:t>
      </w:r>
    </w:p>
    <w:p w:rsidR="005E6C87" w:rsidRPr="00CD41C5" w:rsidRDefault="005E6C87" w:rsidP="005E6C87">
      <w:pPr>
        <w:pStyle w:val="Akapitzlist"/>
        <w:widowControl/>
        <w:tabs>
          <w:tab w:val="left" w:pos="0"/>
        </w:tabs>
        <w:ind w:left="0" w:hanging="142"/>
        <w:rPr>
          <w:b/>
          <w:color w:val="000000" w:themeColor="text1"/>
          <w:lang w:bidi="ar-SA"/>
        </w:rPr>
      </w:pPr>
      <w:r w:rsidRPr="00CD41C5">
        <w:rPr>
          <w:b/>
          <w:color w:val="000000" w:themeColor="text1"/>
          <w:lang w:bidi="ar-SA"/>
        </w:rPr>
        <w:t>Zapewnienie dostępności architektonicznej (</w:t>
      </w:r>
      <w:r w:rsidRPr="00CD41C5">
        <w:rPr>
          <w:b/>
          <w:i/>
          <w:color w:val="000000" w:themeColor="text1"/>
          <w:lang w:bidi="ar-SA"/>
        </w:rPr>
        <w:t>proszę zaznaczyć odpowiednią opcję</w:t>
      </w:r>
      <w:r w:rsidRPr="00CD41C5">
        <w:rPr>
          <w:b/>
          <w:color w:val="000000" w:themeColor="text1"/>
          <w:lang w:bidi="ar-SA"/>
        </w:rPr>
        <w:t>):</w:t>
      </w:r>
    </w:p>
    <w:p w:rsidR="005E6C87" w:rsidRPr="00CD41C5" w:rsidRDefault="005E6C87" w:rsidP="005E6C87">
      <w:pPr>
        <w:pStyle w:val="Akapitzlist"/>
        <w:widowControl/>
        <w:tabs>
          <w:tab w:val="left" w:pos="0"/>
        </w:tabs>
        <w:ind w:left="0" w:hanging="142"/>
        <w:rPr>
          <w:color w:val="000000" w:themeColor="text1"/>
          <w:sz w:val="16"/>
          <w:szCs w:val="16"/>
          <w:lang w:bidi="ar-SA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43"/>
        <w:gridCol w:w="6010"/>
        <w:gridCol w:w="992"/>
        <w:gridCol w:w="976"/>
        <w:gridCol w:w="5545"/>
      </w:tblGrid>
      <w:tr w:rsidR="005E6C87" w:rsidRPr="00CD41C5" w:rsidTr="00FA0873">
        <w:tc>
          <w:tcPr>
            <w:tcW w:w="511" w:type="dxa"/>
            <w:shd w:val="clear" w:color="auto" w:fill="D9D9D9" w:themeFill="background1" w:themeFillShade="D9"/>
            <w:vAlign w:val="center"/>
          </w:tcPr>
          <w:p w:rsidR="005E6C87" w:rsidRPr="00CD41C5" w:rsidRDefault="005E6C87" w:rsidP="00FA0873">
            <w:pPr>
              <w:pStyle w:val="Akapitzlist"/>
              <w:widowControl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Lp.</w:t>
            </w:r>
          </w:p>
        </w:tc>
        <w:tc>
          <w:tcPr>
            <w:tcW w:w="6010" w:type="dxa"/>
            <w:shd w:val="clear" w:color="auto" w:fill="D9D9D9" w:themeFill="background1" w:themeFillShade="D9"/>
            <w:vAlign w:val="center"/>
          </w:tcPr>
          <w:p w:rsidR="005E6C87" w:rsidRPr="00CD41C5" w:rsidRDefault="005E6C87" w:rsidP="00FA0873">
            <w:pPr>
              <w:pStyle w:val="Akapitzlist"/>
              <w:widowControl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Rodzaj warunku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E6C87" w:rsidRPr="00CD41C5" w:rsidRDefault="005E6C87" w:rsidP="00FA0873">
            <w:pPr>
              <w:pStyle w:val="Akapitzlist"/>
              <w:widowControl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tak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:rsidR="005E6C87" w:rsidRPr="00CD41C5" w:rsidRDefault="005E6C87" w:rsidP="00FA0873">
            <w:pPr>
              <w:pStyle w:val="Akapitzlist"/>
              <w:widowControl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nie dotyczy</w:t>
            </w:r>
          </w:p>
        </w:tc>
        <w:tc>
          <w:tcPr>
            <w:tcW w:w="5545" w:type="dxa"/>
            <w:shd w:val="clear" w:color="auto" w:fill="D9D9D9" w:themeFill="background1" w:themeFillShade="D9"/>
            <w:vAlign w:val="center"/>
          </w:tcPr>
          <w:p w:rsidR="00630DE3" w:rsidRPr="00CD41C5" w:rsidRDefault="005E6C87" w:rsidP="00FA0873">
            <w:pPr>
              <w:pStyle w:val="Akapitzlist"/>
              <w:widowControl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b/>
                <w:color w:val="auto"/>
                <w:lang w:bidi="ar-SA"/>
              </w:rPr>
              <w:t xml:space="preserve">nie – </w:t>
            </w:r>
            <w:r w:rsidRPr="00CD41C5">
              <w:rPr>
                <w:color w:val="auto"/>
                <w:lang w:bidi="ar-SA"/>
              </w:rPr>
              <w:t>zastosowano dostęp alternatywny</w:t>
            </w:r>
          </w:p>
          <w:p w:rsidR="005E6C87" w:rsidRPr="00CD41C5" w:rsidRDefault="005E6C87" w:rsidP="00FA0873">
            <w:pPr>
              <w:pStyle w:val="Akapitzlist"/>
              <w:widowControl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 xml:space="preserve"> (krótko uzasadnić</w:t>
            </w:r>
            <w:r w:rsidRPr="00CD41C5">
              <w:rPr>
                <w:b/>
                <w:color w:val="auto"/>
                <w:lang w:bidi="ar-SA"/>
              </w:rPr>
              <w:t>)</w:t>
            </w:r>
          </w:p>
        </w:tc>
      </w:tr>
      <w:tr w:rsidR="005E6C87" w:rsidRPr="00CD41C5" w:rsidTr="00FA0873">
        <w:trPr>
          <w:trHeight w:val="564"/>
        </w:trPr>
        <w:tc>
          <w:tcPr>
            <w:tcW w:w="511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widowControl/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lang w:bidi="ar-SA"/>
              </w:rPr>
              <w:t xml:space="preserve">Istnieje odpowiednia szerokość wejść do obiektu oraz pomieszczeń. Drzwi mają przynajmniej 90 cm szerokości </w:t>
            </w:r>
            <w:r w:rsidR="00C631F4" w:rsidRPr="00CD41C5">
              <w:rPr>
                <w:lang w:bidi="ar-SA"/>
              </w:rPr>
              <w:br/>
            </w:r>
            <w:r w:rsidRPr="00CD41C5">
              <w:rPr>
                <w:lang w:bidi="ar-SA"/>
              </w:rPr>
              <w:t>i można je otworzyć bez użycia znacznej siły.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495"/>
        </w:trPr>
        <w:tc>
          <w:tcPr>
            <w:tcW w:w="511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2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Istnieje dostępne wejście do budynku, znajdujące się na poziomie chodnika lub posiadające podjazd albo urządzenie dźwigowe (windę lub platformę) lub inne rozwiązanie polegające na zastosowaniu mechanizmu racjonalnych usprawnień (</w:t>
            </w:r>
            <w:r w:rsidR="00C631F4"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ewentualnie </w:t>
            </w: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zastosowanie tymczasowych platform, zapewnienie usługi asystenckiej czy dodatkowego personelu).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495"/>
        </w:trPr>
        <w:tc>
          <w:tcPr>
            <w:tcW w:w="511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lastRenderedPageBreak/>
              <w:t>3</w:t>
            </w:r>
          </w:p>
        </w:tc>
        <w:tc>
          <w:tcPr>
            <w:tcW w:w="6010" w:type="dxa"/>
          </w:tcPr>
          <w:p w:rsidR="005E6C87" w:rsidRPr="00CD41C5" w:rsidRDefault="005E6C87" w:rsidP="00C631F4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lang w:bidi="ar-SA"/>
              </w:rPr>
              <w:t xml:space="preserve">W obiekcie zapewniono informację na temat rozkładu pomieszczeń w formie wizualnej dotykowej lub głosowej, ewentualnie jest upoważniony pracownik, do którego obowiązków należy udzielanie informacji </w:t>
            </w:r>
            <w:r w:rsidR="00C631F4" w:rsidRPr="00CD41C5">
              <w:rPr>
                <w:lang w:bidi="ar-SA"/>
              </w:rPr>
              <w:t>osobom ze szczególnymi potrzebami</w:t>
            </w:r>
            <w:r w:rsidRPr="00CD41C5">
              <w:rPr>
                <w:lang w:bidi="ar-SA"/>
              </w:rPr>
              <w:t>).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495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4</w:t>
            </w:r>
          </w:p>
        </w:tc>
        <w:tc>
          <w:tcPr>
            <w:tcW w:w="6010" w:type="dxa"/>
          </w:tcPr>
          <w:p w:rsidR="005E6C87" w:rsidRPr="00CD41C5" w:rsidRDefault="005E6C87" w:rsidP="00C631F4">
            <w:pPr>
              <w:spacing w:line="276" w:lineRule="auto"/>
              <w:ind w:right="-24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lang w:bidi="ar-SA"/>
              </w:rPr>
              <w:t>W obiekcie zapewniono wolne od barier prz</w:t>
            </w:r>
            <w:r w:rsidR="00C631F4" w:rsidRPr="00CD41C5">
              <w:rPr>
                <w:lang w:bidi="ar-SA"/>
              </w:rPr>
              <w:t>estrzenie komunikacyjne poziome, w tym b</w:t>
            </w:r>
            <w:r w:rsidRPr="00CD41C5">
              <w:rPr>
                <w:lang w:bidi="ar-SA"/>
              </w:rPr>
              <w:t>rak progów (powyżej 2 cm</w:t>
            </w:r>
            <w:r w:rsidR="00C631F4" w:rsidRPr="00CD41C5">
              <w:rPr>
                <w:lang w:bidi="ar-SA"/>
              </w:rPr>
              <w:t>)</w:t>
            </w:r>
            <w:r w:rsidRPr="00CD41C5">
              <w:rPr>
                <w:lang w:bidi="ar-SA"/>
              </w:rPr>
              <w:t xml:space="preserve"> na korytarzach.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C631F4">
        <w:trPr>
          <w:trHeight w:val="1021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5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pStyle w:val="Bodytext10"/>
              <w:spacing w:line="276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Odpowiednia szerokość korytarzy (minimum 120 cm), umożliwiająca swobodne manewrowanie osobie poruszającej się na wózku inwalidzkim.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381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6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lang w:bidi="ar-SA"/>
              </w:rPr>
              <w:t>Szerokość korytarzy i przejść mierzona po uwzględnieniu przestrzeni zajmowanej przez meble, wyposażenie, urządzenia itp. wynosi co najmniej 90 cm.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381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7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pStyle w:val="Bodytext10"/>
              <w:spacing w:line="276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Lady w punktach informacyjnych, szatniach, kasach biletowych na odcinku przynajmniej 0,9 m obniżone do wysokości 0,8 m, by osoby poruszające się na wózkach inwalidzkich mogły bez problemu z nich korzystać.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315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8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Zapewnienie obniżonych stołów cateringowych dla osób poruszających się na wózkach inwalidzkich, w przypadku gdy występują wysokie stoliki koktajlowe, z których można korzystać, stojąc. Zapewnienie krzeseł umożliwiających łatwiejsze spożycie posiłku osobom z ograniczoną mobilnością ruchową. Zapewnienie pomocy przy szwedzkim stole.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315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9</w:t>
            </w:r>
          </w:p>
        </w:tc>
        <w:tc>
          <w:tcPr>
            <w:tcW w:w="6010" w:type="dxa"/>
          </w:tcPr>
          <w:p w:rsidR="005E6C87" w:rsidRPr="00CD41C5" w:rsidRDefault="005E6C87" w:rsidP="00C631F4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lang w:bidi="ar-SA"/>
              </w:rPr>
              <w:t>W obiekcie jest zapewniony dostęp dla osób poruszających się na wózku do wszystkich pomieszcze</w:t>
            </w:r>
            <w:r w:rsidR="00C631F4" w:rsidRPr="00CD41C5">
              <w:rPr>
                <w:lang w:bidi="ar-SA"/>
              </w:rPr>
              <w:t>ń (z wyłączeniem technicznych).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555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lastRenderedPageBreak/>
              <w:t>10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lang w:bidi="ar-SA"/>
              </w:rPr>
              <w:t>W obiekcie znajduje się przynajmniej jedna dostępna toaleta dla osób niepełnosprawnych.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240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11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lang w:bidi="ar-SA"/>
              </w:rPr>
              <w:t>W obiekcie obowiązuje szczegółowa procedura ewakuacji, wskazująca</w:t>
            </w:r>
            <w:r w:rsidR="00C631F4" w:rsidRPr="00CD41C5">
              <w:rPr>
                <w:lang w:bidi="ar-SA"/>
              </w:rPr>
              <w:t>,</w:t>
            </w:r>
            <w:r w:rsidRPr="00CD41C5">
              <w:rPr>
                <w:lang w:bidi="ar-SA"/>
              </w:rPr>
              <w:t xml:space="preserve"> w jaki sposób prowadzona jest ewakuacja lub ratowanie osób o szczególnych potrzebach, przebywających na terenie budynku.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615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12</w:t>
            </w:r>
          </w:p>
        </w:tc>
        <w:tc>
          <w:tcPr>
            <w:tcW w:w="6010" w:type="dxa"/>
          </w:tcPr>
          <w:p w:rsidR="005E6C87" w:rsidRPr="00CD41C5" w:rsidRDefault="005E6C87" w:rsidP="00C631F4">
            <w:pPr>
              <w:pStyle w:val="Bodytext10"/>
              <w:tabs>
                <w:tab w:val="left" w:pos="2489"/>
              </w:tabs>
              <w:spacing w:line="276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Mównica lub pulpit ma regulowaną wysokość, umożliwiający swobodną obsługę osób poruszających się na wózkach inwalidzkich lub osób o szczególnie niskim wzroście. 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1106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13</w:t>
            </w:r>
          </w:p>
        </w:tc>
        <w:tc>
          <w:tcPr>
            <w:tcW w:w="6010" w:type="dxa"/>
          </w:tcPr>
          <w:p w:rsidR="005E6C87" w:rsidRPr="00CD41C5" w:rsidRDefault="005E6C87" w:rsidP="00C631F4">
            <w:pPr>
              <w:pStyle w:val="Bodytext10"/>
              <w:spacing w:line="276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Zapewni</w:t>
            </w:r>
            <w:r w:rsidR="00C631F4"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ono dostęp</w:t>
            </w: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 do sceny lub podestu dla prelegentów i </w:t>
            </w:r>
            <w:proofErr w:type="spellStart"/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panelistów</w:t>
            </w:r>
            <w:proofErr w:type="spellEnd"/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 z dysfunkcją narządu ruchu (zapewnienie podjazdu lub całkowite zrezygnowanie ze sceny).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555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14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pStyle w:val="Bodytext10"/>
              <w:spacing w:line="276" w:lineRule="auto"/>
              <w:ind w:right="-24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Schody przeznaczone do pokonywania wysokości większej niż 50 cm o szerokości przynajmniej 120 cm wyposażone są w obustronne poręcze, a w przypadku braku możliwości zapewnienia minimalnej, wynikającej z przepisów szerokości drogi ewakuacyjnej, przynajmniej jednostronną poręcz.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704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15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lang w:bidi="ar-SA"/>
              </w:rPr>
              <w:t>W obiekcie wielokondygnacyjnym jest działająca winda lub inne urządzenie umożliwiające bezpieczny transport osoby na wózku na wyższe kondygnacje.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CD41C5">
        <w:trPr>
          <w:trHeight w:val="416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16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lang w:bidi="ar-SA"/>
              </w:rPr>
              <w:t>W przypadku zastosowania w obiekcie urządzeń wspomagających poruszanie się osób na wózku, personel obiektu jest przeszkolony z obsługi tych urządzeń.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552"/>
        </w:trPr>
        <w:tc>
          <w:tcPr>
            <w:tcW w:w="511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</w:t>
            </w:r>
            <w:r w:rsidR="0010710C" w:rsidRPr="00CD41C5">
              <w:rPr>
                <w:color w:val="auto"/>
                <w:lang w:bidi="ar-SA"/>
              </w:rPr>
              <w:t>7</w:t>
            </w:r>
          </w:p>
        </w:tc>
        <w:tc>
          <w:tcPr>
            <w:tcW w:w="6010" w:type="dxa"/>
          </w:tcPr>
          <w:p w:rsidR="00CD41C5" w:rsidRPr="00CD41C5" w:rsidRDefault="00CD41C5" w:rsidP="0010710C">
            <w:pPr>
              <w:spacing w:line="276" w:lineRule="auto"/>
              <w:ind w:right="-24"/>
              <w:rPr>
                <w:sz w:val="12"/>
                <w:szCs w:val="12"/>
                <w:lang w:bidi="ar-SA"/>
              </w:rPr>
            </w:pPr>
          </w:p>
          <w:p w:rsidR="005E6C87" w:rsidRPr="00CD41C5" w:rsidRDefault="005E6C87" w:rsidP="0010710C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lang w:bidi="ar-SA"/>
              </w:rPr>
              <w:t>Posadzka korytarzy jest antypoślizgowa.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134"/>
        </w:trPr>
        <w:tc>
          <w:tcPr>
            <w:tcW w:w="511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</w:t>
            </w:r>
            <w:r w:rsidR="0010710C" w:rsidRPr="00CD41C5">
              <w:rPr>
                <w:color w:val="auto"/>
                <w:lang w:bidi="ar-SA"/>
              </w:rPr>
              <w:t>8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lang w:bidi="ar-SA"/>
              </w:rPr>
              <w:t xml:space="preserve">Schody posiadają oznaczenia krawędzi (co najmniej </w:t>
            </w:r>
            <w:r w:rsidRPr="00CD41C5">
              <w:rPr>
                <w:lang w:bidi="ar-SA"/>
              </w:rPr>
              <w:lastRenderedPageBreak/>
              <w:t>pierwszy i ostatni stopień).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564"/>
        </w:trPr>
        <w:tc>
          <w:tcPr>
            <w:tcW w:w="511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lastRenderedPageBreak/>
              <w:t>1</w:t>
            </w:r>
            <w:r w:rsidR="0010710C" w:rsidRPr="00CD41C5">
              <w:rPr>
                <w:color w:val="auto"/>
                <w:lang w:bidi="ar-SA"/>
              </w:rPr>
              <w:t>9</w:t>
            </w:r>
          </w:p>
        </w:tc>
        <w:tc>
          <w:tcPr>
            <w:tcW w:w="6010" w:type="dxa"/>
          </w:tcPr>
          <w:p w:rsidR="00CD41C5" w:rsidRPr="00CD41C5" w:rsidRDefault="00CD41C5" w:rsidP="0010710C">
            <w:pPr>
              <w:spacing w:line="276" w:lineRule="auto"/>
              <w:ind w:right="-24"/>
              <w:rPr>
                <w:sz w:val="12"/>
                <w:szCs w:val="12"/>
              </w:rPr>
            </w:pPr>
          </w:p>
          <w:p w:rsidR="005E6C87" w:rsidRPr="00CD41C5" w:rsidRDefault="005E6C87" w:rsidP="0010710C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t>Możliwy jest wstęp do budynku osobie z psem asystującym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585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20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pStyle w:val="Bodytext10"/>
              <w:spacing w:line="276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Krzesło przy punkcie informacyjnym wydarzenia, by osoba mająca problemy z utrzymaniem postawy w pozycji stojącej mogła swobodnie usiąść w celu pozyskania wszystkich niezbędnych informacji.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450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21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Miejsca parkingowe przystosowane do potrzeb osób z niepełnosprawnością lub innych osób o szczególnych potrzebach (na przykład kobiet w ciąży lub rodziców z małymi dziećmi), odpowiednio oznakowane i umożliwiające bezpośredni dostęp na ciąg pieszy prowadzący do wejścia do obiektu konferencyjnego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908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22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pStyle w:val="Bodytext10"/>
              <w:spacing w:line="276" w:lineRule="auto"/>
              <w:ind w:right="-24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Zapewnienie, w razie potrzeby, dojazdu na wydarzenie osobom z niepełnosprawnością, w tym sfinansowanie transportu specjalistycznego.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495"/>
        </w:trPr>
        <w:tc>
          <w:tcPr>
            <w:tcW w:w="511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2</w:t>
            </w:r>
            <w:r w:rsidR="0010710C" w:rsidRPr="00CD41C5">
              <w:rPr>
                <w:color w:val="auto"/>
                <w:lang w:bidi="ar-SA"/>
              </w:rPr>
              <w:t>3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spacing w:line="276" w:lineRule="auto"/>
              <w:ind w:right="-24"/>
              <w:rPr>
                <w:lang w:bidi="ar-SA"/>
              </w:rPr>
            </w:pPr>
            <w:r w:rsidRPr="00CD41C5">
              <w:rPr>
                <w:lang w:bidi="ar-SA"/>
              </w:rPr>
              <w:t>Miejsca kluczowe dla obiektu, z punktu widzenia funkcji jaką on pełni, są odpowiednio oświetlone, tj. zgodnie z normą PN-EN 12464-1:2012?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998"/>
        </w:trPr>
        <w:tc>
          <w:tcPr>
            <w:tcW w:w="511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2</w:t>
            </w:r>
            <w:r w:rsidR="0010710C" w:rsidRPr="00CD41C5">
              <w:rPr>
                <w:color w:val="auto"/>
                <w:lang w:bidi="ar-SA"/>
              </w:rPr>
              <w:t>4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pStyle w:val="Bodytext10"/>
              <w:spacing w:line="276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Pomieszczenie dla osób ze szczególnymi potrzebami (na przykład pomieszczenie wyposażone w przewijak dla dzieci, fotel do karmienia).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FA0873">
        <w:trPr>
          <w:trHeight w:val="998"/>
        </w:trPr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25</w:t>
            </w:r>
          </w:p>
        </w:tc>
        <w:tc>
          <w:tcPr>
            <w:tcW w:w="6010" w:type="dxa"/>
          </w:tcPr>
          <w:p w:rsidR="005E6C87" w:rsidRPr="00CD41C5" w:rsidRDefault="005E6C87" w:rsidP="00C631F4">
            <w:pPr>
              <w:pStyle w:val="Bodytext10"/>
              <w:spacing w:line="276" w:lineRule="auto"/>
              <w:ind w:right="-24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W obiekcie jest możliwość udzielenia informacji lub obsługi </w:t>
            </w:r>
            <w:r w:rsidR="00C631F4" w:rsidRPr="00CD41C5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dla osób ze szczególnymi potrzebami</w:t>
            </w:r>
            <w:r w:rsidRPr="00CD41C5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w pobliżu wejścia do budynku (recepcja, punkt obsługi itp.).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rPr>
          <w:trHeight w:val="560"/>
        </w:trPr>
        <w:tc>
          <w:tcPr>
            <w:tcW w:w="511" w:type="dxa"/>
            <w:vAlign w:val="center"/>
          </w:tcPr>
          <w:p w:rsidR="005E6C87" w:rsidRPr="00CD41C5" w:rsidRDefault="0010710C" w:rsidP="00CD41C5">
            <w:pPr>
              <w:pStyle w:val="Akapitzlist"/>
              <w:widowControl/>
              <w:spacing w:line="276" w:lineRule="auto"/>
              <w:ind w:left="0" w:right="-24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2</w:t>
            </w:r>
            <w:r w:rsidR="00CD41C5" w:rsidRPr="00CD41C5">
              <w:rPr>
                <w:color w:val="auto"/>
                <w:lang w:bidi="ar-SA"/>
              </w:rPr>
              <w:t>6</w:t>
            </w:r>
          </w:p>
        </w:tc>
        <w:tc>
          <w:tcPr>
            <w:tcW w:w="6010" w:type="dxa"/>
          </w:tcPr>
          <w:p w:rsidR="005E6C87" w:rsidRPr="00CD41C5" w:rsidRDefault="005E6C87" w:rsidP="0010710C">
            <w:pPr>
              <w:pStyle w:val="Bodytext10"/>
              <w:spacing w:line="276" w:lineRule="auto"/>
              <w:ind w:right="-24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>Inne, nie wykazane w zestawieniu: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  <w:tc>
          <w:tcPr>
            <w:tcW w:w="5545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 w:right="-24"/>
              <w:rPr>
                <w:color w:val="auto"/>
                <w:lang w:bidi="ar-SA"/>
              </w:rPr>
            </w:pPr>
          </w:p>
        </w:tc>
      </w:tr>
    </w:tbl>
    <w:p w:rsidR="005E6C87" w:rsidRPr="00CD41C5" w:rsidRDefault="005E6C87" w:rsidP="0010710C">
      <w:pPr>
        <w:ind w:hanging="142"/>
        <w:rPr>
          <w:rFonts w:ascii="Times New Roman" w:hAnsi="Times New Roman" w:cs="Times New Roman"/>
          <w:b/>
          <w:sz w:val="24"/>
          <w:szCs w:val="24"/>
        </w:rPr>
      </w:pPr>
    </w:p>
    <w:p w:rsidR="005E6C87" w:rsidRPr="00CD41C5" w:rsidRDefault="005E6C87" w:rsidP="0010710C">
      <w:pPr>
        <w:pStyle w:val="Akapitzlist"/>
        <w:widowControl/>
        <w:tabs>
          <w:tab w:val="left" w:pos="0"/>
        </w:tabs>
        <w:spacing w:line="276" w:lineRule="auto"/>
        <w:ind w:left="0" w:hanging="142"/>
        <w:rPr>
          <w:b/>
          <w:color w:val="000000" w:themeColor="text1"/>
          <w:lang w:bidi="ar-SA"/>
        </w:rPr>
      </w:pPr>
      <w:r w:rsidRPr="00CD41C5">
        <w:rPr>
          <w:b/>
          <w:color w:val="auto"/>
          <w:lang w:bidi="ar-SA"/>
        </w:rPr>
        <w:lastRenderedPageBreak/>
        <w:t xml:space="preserve">Zapewnienie dostępności cyfrowej </w:t>
      </w:r>
      <w:r w:rsidRPr="00CD41C5">
        <w:rPr>
          <w:b/>
          <w:i/>
          <w:color w:val="000000" w:themeColor="text1"/>
          <w:lang w:bidi="ar-SA"/>
        </w:rPr>
        <w:t>(proszę zaznaczyć odpowiednią opcję</w:t>
      </w:r>
      <w:r w:rsidRPr="00CD41C5">
        <w:rPr>
          <w:b/>
          <w:color w:val="000000" w:themeColor="text1"/>
          <w:lang w:bidi="ar-SA"/>
        </w:rPr>
        <w:t>):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43"/>
        <w:gridCol w:w="6008"/>
        <w:gridCol w:w="992"/>
        <w:gridCol w:w="976"/>
        <w:gridCol w:w="5667"/>
      </w:tblGrid>
      <w:tr w:rsidR="005E6C87" w:rsidRPr="00CD41C5" w:rsidTr="0010710C">
        <w:tc>
          <w:tcPr>
            <w:tcW w:w="511" w:type="dxa"/>
            <w:shd w:val="clear" w:color="auto" w:fill="D9D9D9" w:themeFill="background1" w:themeFillShade="D9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Lp.</w:t>
            </w:r>
          </w:p>
        </w:tc>
        <w:tc>
          <w:tcPr>
            <w:tcW w:w="6008" w:type="dxa"/>
            <w:shd w:val="clear" w:color="auto" w:fill="D9D9D9" w:themeFill="background1" w:themeFillShade="D9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Rodzaj warunku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tak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nie dotyczy</w:t>
            </w:r>
          </w:p>
        </w:tc>
        <w:tc>
          <w:tcPr>
            <w:tcW w:w="5667" w:type="dxa"/>
            <w:shd w:val="clear" w:color="auto" w:fill="D9D9D9" w:themeFill="background1" w:themeFillShade="D9"/>
            <w:vAlign w:val="center"/>
          </w:tcPr>
          <w:p w:rsidR="00630DE3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b/>
                <w:color w:val="auto"/>
                <w:lang w:bidi="ar-SA"/>
              </w:rPr>
              <w:t>nie –</w:t>
            </w:r>
            <w:r w:rsidRPr="00CD41C5">
              <w:rPr>
                <w:color w:val="auto"/>
                <w:lang w:bidi="ar-SA"/>
              </w:rPr>
              <w:t xml:space="preserve"> zastosowano dostęp alternatywny </w:t>
            </w:r>
          </w:p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(krótko uzasadnić)</w:t>
            </w:r>
          </w:p>
        </w:tc>
      </w:tr>
      <w:tr w:rsidR="005E6C87" w:rsidRPr="00CD41C5" w:rsidTr="0010710C">
        <w:tc>
          <w:tcPr>
            <w:tcW w:w="511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</w:t>
            </w:r>
          </w:p>
        </w:tc>
        <w:tc>
          <w:tcPr>
            <w:tcW w:w="6008" w:type="dxa"/>
          </w:tcPr>
          <w:p w:rsidR="005E6C87" w:rsidRPr="00CD41C5" w:rsidRDefault="005E6C87" w:rsidP="00E24265">
            <w:pPr>
              <w:widowControl/>
              <w:spacing w:before="100" w:beforeAutospacing="1" w:after="100" w:afterAutospacing="1" w:line="276" w:lineRule="auto"/>
            </w:pPr>
            <w:r w:rsidRPr="00CD41C5">
              <w:t>Umieszczeni</w:t>
            </w:r>
            <w:r w:rsidR="00E24265" w:rsidRPr="00CD41C5">
              <w:t>e</w:t>
            </w:r>
            <w:r w:rsidRPr="00CD41C5">
              <w:t xml:space="preserve"> na stronie internetowej organizacji danych teleadresowych podmiotu. 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667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1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2</w:t>
            </w:r>
          </w:p>
        </w:tc>
        <w:tc>
          <w:tcPr>
            <w:tcW w:w="6008" w:type="dxa"/>
          </w:tcPr>
          <w:p w:rsidR="005E6C87" w:rsidRPr="00CD41C5" w:rsidRDefault="005E6C87" w:rsidP="00C631F4">
            <w:pPr>
              <w:widowControl/>
              <w:spacing w:before="100" w:beforeAutospacing="1" w:after="100" w:afterAutospacing="1" w:line="276" w:lineRule="auto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CD41C5">
              <w:t xml:space="preserve">Zapewnienie odpowiedniej nawigacji </w:t>
            </w:r>
            <w:r w:rsidR="00C631F4" w:rsidRPr="00CD41C5">
              <w:t>na stronie internetowej podmiotu realizującego zadanie zlecone</w:t>
            </w:r>
            <w:r w:rsidRPr="00CD41C5">
              <w:t>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667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1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3</w:t>
            </w:r>
          </w:p>
        </w:tc>
        <w:tc>
          <w:tcPr>
            <w:tcW w:w="6008" w:type="dxa"/>
          </w:tcPr>
          <w:p w:rsidR="005E6C87" w:rsidRPr="00CD41C5" w:rsidRDefault="005E6C87" w:rsidP="0010710C">
            <w:pPr>
              <w:spacing w:line="276" w:lineRule="auto"/>
              <w:rPr>
                <w:lang w:bidi="ar-SA"/>
              </w:rPr>
            </w:pPr>
            <w:r w:rsidRPr="00CD41C5">
              <w:rPr>
                <w:lang w:bidi="ar-SA"/>
              </w:rPr>
              <w:t xml:space="preserve">Podmiot zapewnia możliwość komunikacji z </w:t>
            </w:r>
            <w:r w:rsidR="00C631F4" w:rsidRPr="00CD41C5">
              <w:rPr>
                <w:lang w:bidi="ar-SA"/>
              </w:rPr>
              <w:t>uczestnikiem zadania</w:t>
            </w:r>
            <w:r w:rsidRPr="00CD41C5">
              <w:rPr>
                <w:lang w:bidi="ar-SA"/>
              </w:rPr>
              <w:t xml:space="preserve"> z wykorzystaniem środków wspierających komunikowanie się,  w szczególności za pomocą: </w:t>
            </w:r>
          </w:p>
          <w:p w:rsidR="005E6C87" w:rsidRPr="00CD41C5" w:rsidRDefault="005E6C87" w:rsidP="0010710C">
            <w:pPr>
              <w:pStyle w:val="Akapitzlist"/>
              <w:numPr>
                <w:ilvl w:val="0"/>
                <w:numId w:val="1"/>
              </w:numPr>
              <w:spacing w:line="276" w:lineRule="auto"/>
              <w:ind w:left="514" w:hanging="426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poczty elektronicznej, lub</w:t>
            </w:r>
          </w:p>
          <w:p w:rsidR="005E6C87" w:rsidRPr="00CD41C5" w:rsidRDefault="005E6C87" w:rsidP="0010710C">
            <w:pPr>
              <w:pStyle w:val="Akapitzlist"/>
              <w:numPr>
                <w:ilvl w:val="0"/>
                <w:numId w:val="1"/>
              </w:numPr>
              <w:spacing w:line="276" w:lineRule="auto"/>
              <w:ind w:left="514" w:hanging="426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SMS lub MMS, lub</w:t>
            </w:r>
          </w:p>
          <w:p w:rsidR="005E6C87" w:rsidRPr="00CD41C5" w:rsidRDefault="005E6C87" w:rsidP="0010710C">
            <w:pPr>
              <w:pStyle w:val="Akapitzlist"/>
              <w:numPr>
                <w:ilvl w:val="0"/>
                <w:numId w:val="1"/>
              </w:numPr>
              <w:spacing w:line="276" w:lineRule="auto"/>
              <w:ind w:left="514" w:hanging="426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komunikacji audiowizualnej, lub</w:t>
            </w:r>
          </w:p>
          <w:p w:rsidR="005E6C87" w:rsidRPr="00CD41C5" w:rsidRDefault="005E6C87" w:rsidP="0010710C">
            <w:pPr>
              <w:pStyle w:val="Akapitzlist"/>
              <w:numPr>
                <w:ilvl w:val="0"/>
                <w:numId w:val="1"/>
              </w:numPr>
              <w:spacing w:line="276" w:lineRule="auto"/>
              <w:ind w:left="514" w:hanging="426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komunikatorów internetowych, lub</w:t>
            </w:r>
          </w:p>
          <w:p w:rsidR="005E6C87" w:rsidRPr="00CD41C5" w:rsidRDefault="005E6C87" w:rsidP="0010710C">
            <w:pPr>
              <w:pStyle w:val="Akapitzlist"/>
              <w:numPr>
                <w:ilvl w:val="0"/>
                <w:numId w:val="1"/>
              </w:numPr>
              <w:spacing w:line="276" w:lineRule="auto"/>
              <w:ind w:left="514" w:hanging="426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formularza na stronie internetowej, lub</w:t>
            </w:r>
          </w:p>
          <w:p w:rsidR="005E6C87" w:rsidRPr="00CD41C5" w:rsidRDefault="005E6C87" w:rsidP="0010710C">
            <w:pPr>
              <w:pStyle w:val="Bodytext10"/>
              <w:widowControl/>
              <w:tabs>
                <w:tab w:val="left" w:pos="2454"/>
              </w:tabs>
              <w:spacing w:line="276" w:lineRule="auto"/>
              <w:ind w:left="514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zapewnienia dostępu do usługi tłumacza na miejscu lub przez strony internetowe (komunikatory) lub aplikacji do tłumaczenia Polskiego Języka Migowego.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667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4</w:t>
            </w:r>
          </w:p>
        </w:tc>
        <w:tc>
          <w:tcPr>
            <w:tcW w:w="6008" w:type="dxa"/>
          </w:tcPr>
          <w:p w:rsidR="005E6C87" w:rsidRPr="00CD41C5" w:rsidRDefault="005E6C87" w:rsidP="0010710C">
            <w:pPr>
              <w:widowControl/>
              <w:spacing w:before="100" w:beforeAutospacing="1" w:after="100" w:afterAutospacing="1" w:line="276" w:lineRule="auto"/>
            </w:pPr>
            <w:r w:rsidRPr="00CD41C5">
              <w:t>Na stronie internetowej podmiotu realizującego zadanie znajduje się nagranie w Polskim Języku Migowym opisujące zakres realizowanego zadania.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667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5</w:t>
            </w:r>
          </w:p>
        </w:tc>
        <w:tc>
          <w:tcPr>
            <w:tcW w:w="6008" w:type="dxa"/>
          </w:tcPr>
          <w:p w:rsidR="005E6C87" w:rsidRPr="00CD41C5" w:rsidRDefault="005E6C87" w:rsidP="0010710C">
            <w:pPr>
              <w:widowControl/>
              <w:spacing w:before="100" w:beforeAutospacing="1" w:after="100" w:afterAutospacing="1" w:line="276" w:lineRule="auto"/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Zasoby cyfrowe (strony internetowe, materiały multimedialne, publikacje w wersji elektronicznej, szkolenia e-learningowe itp.) są dostępne dla osób ze szczególnymi potrzebami.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667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6</w:t>
            </w:r>
          </w:p>
        </w:tc>
        <w:tc>
          <w:tcPr>
            <w:tcW w:w="6008" w:type="dxa"/>
          </w:tcPr>
          <w:p w:rsidR="005E6C87" w:rsidRPr="00CD41C5" w:rsidRDefault="005E6C87" w:rsidP="00422879">
            <w:pPr>
              <w:pStyle w:val="Bodytext10"/>
              <w:widowControl/>
              <w:tabs>
                <w:tab w:val="left" w:pos="245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 xml:space="preserve">Personel potrafi zainicjować usługę zdalnego tłumaczenia (np. odnaleźć i włączyć program na komputerze) i obsłużyć </w:t>
            </w:r>
            <w:r w:rsidR="00422879" w:rsidRPr="00CD41C5">
              <w:rPr>
                <w:rFonts w:ascii="Times New Roman" w:hAnsi="Times New Roman" w:cs="Times New Roman"/>
                <w:sz w:val="24"/>
                <w:szCs w:val="24"/>
              </w:rPr>
              <w:t xml:space="preserve">uczestnika ze szczególnymi potrzebami </w:t>
            </w: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 xml:space="preserve">za pośrednictwem </w:t>
            </w:r>
            <w:r w:rsidRPr="00CD4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tłumacza.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667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lastRenderedPageBreak/>
              <w:t>7</w:t>
            </w:r>
          </w:p>
        </w:tc>
        <w:tc>
          <w:tcPr>
            <w:tcW w:w="6008" w:type="dxa"/>
          </w:tcPr>
          <w:p w:rsidR="005E6C87" w:rsidRPr="00CD41C5" w:rsidRDefault="005E6C87" w:rsidP="0010710C">
            <w:pPr>
              <w:pStyle w:val="Bodytext10"/>
              <w:widowControl/>
              <w:tabs>
                <w:tab w:val="left" w:pos="245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>Do grafik, zdjęć lub wykresów zamieszczonych na stronie internetowej stosowane są opisy alternatywne.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667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1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8</w:t>
            </w:r>
          </w:p>
        </w:tc>
        <w:tc>
          <w:tcPr>
            <w:tcW w:w="6008" w:type="dxa"/>
          </w:tcPr>
          <w:p w:rsidR="005E6C87" w:rsidRPr="00CD41C5" w:rsidRDefault="005E6C87" w:rsidP="0010710C">
            <w:pPr>
              <w:pStyle w:val="Bodytext10"/>
              <w:widowControl/>
              <w:tabs>
                <w:tab w:val="left" w:pos="245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>Inne, nie wykazane w zestawieniu:</w:t>
            </w:r>
          </w:p>
        </w:tc>
        <w:tc>
          <w:tcPr>
            <w:tcW w:w="99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96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667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</w:tbl>
    <w:p w:rsidR="005E6C87" w:rsidRPr="00CD41C5" w:rsidRDefault="005E6C87" w:rsidP="00CD41C5">
      <w:pPr>
        <w:rPr>
          <w:rFonts w:ascii="Times New Roman" w:hAnsi="Times New Roman" w:cs="Times New Roman"/>
          <w:b/>
          <w:sz w:val="24"/>
          <w:szCs w:val="24"/>
        </w:rPr>
      </w:pPr>
      <w:r w:rsidRPr="00CD41C5">
        <w:rPr>
          <w:rFonts w:ascii="Times New Roman" w:hAnsi="Times New Roman" w:cs="Times New Roman"/>
          <w:b/>
          <w:sz w:val="24"/>
          <w:szCs w:val="24"/>
        </w:rPr>
        <w:t xml:space="preserve">Zapewnienie dostępności informacyjno-komunikacyjnej </w:t>
      </w:r>
      <w:r w:rsidRPr="00CD41C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(proszę zaznaczyć odpowiednią opcję)</w:t>
      </w:r>
      <w:r w:rsidRPr="00CD41C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43"/>
        <w:gridCol w:w="5951"/>
        <w:gridCol w:w="983"/>
        <w:gridCol w:w="1102"/>
        <w:gridCol w:w="5593"/>
      </w:tblGrid>
      <w:tr w:rsidR="005E6C87" w:rsidRPr="00CD41C5" w:rsidTr="0010710C">
        <w:tc>
          <w:tcPr>
            <w:tcW w:w="512" w:type="dxa"/>
            <w:shd w:val="clear" w:color="auto" w:fill="D9D9D9" w:themeFill="background1" w:themeFillShade="D9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Lp.</w:t>
            </w:r>
          </w:p>
        </w:tc>
        <w:tc>
          <w:tcPr>
            <w:tcW w:w="5951" w:type="dxa"/>
            <w:shd w:val="clear" w:color="auto" w:fill="D9D9D9" w:themeFill="background1" w:themeFillShade="D9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Rodzaj warunku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tak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nie dotyczy</w:t>
            </w:r>
          </w:p>
        </w:tc>
        <w:tc>
          <w:tcPr>
            <w:tcW w:w="5593" w:type="dxa"/>
            <w:shd w:val="clear" w:color="auto" w:fill="D9D9D9" w:themeFill="background1" w:themeFillShade="D9"/>
            <w:vAlign w:val="center"/>
          </w:tcPr>
          <w:p w:rsidR="00630DE3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b/>
                <w:color w:val="auto"/>
                <w:lang w:bidi="ar-SA"/>
              </w:rPr>
              <w:t>nie –</w:t>
            </w:r>
            <w:r w:rsidRPr="00CD41C5">
              <w:rPr>
                <w:color w:val="auto"/>
                <w:lang w:bidi="ar-SA"/>
              </w:rPr>
              <w:t xml:space="preserve"> zastosowano dostęp alternatywny </w:t>
            </w:r>
          </w:p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(krótko uzasadnić)</w:t>
            </w: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pStyle w:val="Bodytext10"/>
              <w:widowControl/>
              <w:tabs>
                <w:tab w:val="left" w:pos="245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>W obiekcie jest wyznaczony punkt informacyjny, informacja lub recepcja.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2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pStyle w:val="Bodytext10"/>
              <w:widowControl/>
              <w:tabs>
                <w:tab w:val="left" w:pos="245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>Personel podmiotu jest przeszkolony (o ile dotyczy) z podstawowych zasad komunikacji z osobą z niepełnosprawnością wzroku, słuchu, intelektualną i ruchową.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rPr>
          <w:trHeight w:val="4404"/>
        </w:trPr>
        <w:tc>
          <w:tcPr>
            <w:tcW w:w="512" w:type="dxa"/>
            <w:vAlign w:val="center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3</w:t>
            </w:r>
          </w:p>
        </w:tc>
        <w:tc>
          <w:tcPr>
            <w:tcW w:w="5951" w:type="dxa"/>
          </w:tcPr>
          <w:p w:rsidR="005E6C87" w:rsidRPr="00CD41C5" w:rsidRDefault="005E6C87" w:rsidP="003C5A6B">
            <w:pPr>
              <w:pStyle w:val="Bodytext10"/>
              <w:numPr>
                <w:ilvl w:val="0"/>
                <w:numId w:val="2"/>
              </w:numPr>
              <w:tabs>
                <w:tab w:val="left" w:pos="229"/>
                <w:tab w:val="left" w:pos="372"/>
              </w:tabs>
              <w:spacing w:line="276" w:lineRule="auto"/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Język stosowany w wytworzonych na potrzeby realizacji zadania produktach powinien być czytelny i prosty, dlatego stosuj poniższe zasady:</w:t>
            </w:r>
          </w:p>
          <w:p w:rsidR="005E6C87" w:rsidRPr="00CD41C5" w:rsidRDefault="005E6C87" w:rsidP="003C5A6B">
            <w:pPr>
              <w:pStyle w:val="Bodytext10"/>
              <w:numPr>
                <w:ilvl w:val="0"/>
                <w:numId w:val="3"/>
              </w:numPr>
              <w:tabs>
                <w:tab w:val="left" w:pos="229"/>
                <w:tab w:val="left" w:pos="51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jeśli używane są skróty (na</w:t>
            </w:r>
            <w:r w:rsidR="00E24265"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 przykład UE, EFRR, PERON, RPO)</w:t>
            </w: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 to przy pierwszym ich użyciu w dokumencie wskazuj w nawiasie ich rozwinięcie </w:t>
            </w:r>
            <w:r w:rsidR="00E24265"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265"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np. </w:t>
            </w: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UE (Unia Europejska),</w:t>
            </w: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tekst wyrównuj do lewej strony.</w:t>
            </w:r>
          </w:p>
          <w:p w:rsidR="005E6C87" w:rsidRPr="00CD41C5" w:rsidRDefault="005E6C87" w:rsidP="00E24265">
            <w:pPr>
              <w:pStyle w:val="Bodytext10"/>
              <w:numPr>
                <w:ilvl w:val="0"/>
                <w:numId w:val="3"/>
              </w:numPr>
              <w:tabs>
                <w:tab w:val="left" w:pos="230"/>
                <w:tab w:val="left" w:pos="372"/>
              </w:tabs>
              <w:spacing w:after="100" w:line="276" w:lineRule="auto"/>
              <w:ind w:left="88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stosuj czcionkę </w:t>
            </w:r>
            <w:proofErr w:type="spellStart"/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bezszeryfową</w:t>
            </w:r>
            <w:proofErr w:type="spellEnd"/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, czyli o kroju pozbawionym ozdobników w postaci szeryfów - końcówki znaków są proste (rekomenduje się czcionkę Calibri lub Lato), </w:t>
            </w:r>
            <w:r w:rsidR="00E24265"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c</w:t>
            </w: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) stosuj czcionkę o rozmiarze minimum 12, </w:t>
            </w:r>
            <w:r w:rsidR="00E24265"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d</w:t>
            </w: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) stosuj interlinię miedzy wierszami: 1,15 lub 1,5, w zależności od obszerności tekstu.</w:t>
            </w:r>
            <w:r w:rsidRPr="00CD41C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lastRenderedPageBreak/>
              <w:t>4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pStyle w:val="Bodytext10"/>
              <w:tabs>
                <w:tab w:val="left" w:pos="125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Jeśli tekst zawiera bardzo dużo skrótowców, pod tekstem zamieść słowniczek uwzględniający wszystkie </w:t>
            </w:r>
            <w:r w:rsidR="0010710C"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zastosowane skróty.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5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pStyle w:val="Bodytext10"/>
              <w:tabs>
                <w:tab w:val="left" w:pos="125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Przy tworzeniu alternatywnego opisu hiperłączy (linków) nie używaj nazw całych linków. Nadaj im nazwę, która jasno określi ich przeznaczenie, podaj rozszerzenie pliku or</w:t>
            </w:r>
            <w:r w:rsidR="0010710C"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az rozmiar.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6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pStyle w:val="Bodytext10"/>
              <w:tabs>
                <w:tab w:val="left" w:pos="104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Dokument w formacie pdf twórz w sposób zapewniający dostęp do warstwy tekstowej oraz informacji o strukturze. Na stronach internetowych nie publikuj plików PDF zawierających skany dokumentów jako obraz.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7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spacing w:line="276" w:lineRule="auto"/>
              <w:rPr>
                <w:rFonts w:eastAsia="Arial"/>
              </w:rPr>
            </w:pPr>
            <w:r w:rsidRPr="00CD41C5">
              <w:rPr>
                <w:lang w:bidi="ar-SA"/>
              </w:rPr>
              <w:t>Beneficjenci mogą komunikować się przez wykorzystanie zdalnego dostępu online do usługi tłumacza przez strony internetowe i aplikacje.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10710C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8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spacing w:line="276" w:lineRule="auto"/>
              <w:rPr>
                <w:rFonts w:eastAsia="Arial"/>
              </w:rPr>
            </w:pPr>
            <w:r w:rsidRPr="00CD41C5">
              <w:t>Na stronie internetowej podmiotu znajduje się  informacja w tekście łatwym do czytania lub odsłuchania, opisująca zakres działalności danego podmiotu.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A61178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9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pStyle w:val="Bodytext10"/>
              <w:widowControl/>
              <w:tabs>
                <w:tab w:val="left" w:pos="2454"/>
              </w:tabs>
              <w:spacing w:line="276" w:lineRule="auto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>Informacja/recepcja/punkt informacyjny posiada pętlę indukcyjną.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A61178" w:rsidP="0010710C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10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pStyle w:val="Bodytext10"/>
              <w:widowControl/>
              <w:tabs>
                <w:tab w:val="left" w:pos="2454"/>
              </w:tabs>
              <w:spacing w:line="276" w:lineRule="auto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>Miejsce/a w obiekcie, gdzie zainstalowano pętlę indukcyjną lub  inne środki techniczne do obsługi osób słabosłyszących jest/są oznaczone znakiem graficznym.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10710C" w:rsidP="00A61178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</w:t>
            </w:r>
            <w:r w:rsidR="00A61178" w:rsidRPr="00CD41C5">
              <w:rPr>
                <w:color w:val="auto"/>
                <w:lang w:bidi="ar-SA"/>
              </w:rPr>
              <w:t>1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pStyle w:val="Bodytext10"/>
              <w:widowControl/>
              <w:tabs>
                <w:tab w:val="left" w:pos="2454"/>
              </w:tabs>
              <w:spacing w:line="276" w:lineRule="auto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>Podmiot posiada procedury zapewnienia komunikacji zgodnej z wnioskiem osoby ze szczególnymi potrzebami (np. w alfabecie Braille’a lub z osobą głuchoniewidomą).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10710C" w:rsidP="00A61178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</w:t>
            </w:r>
            <w:r w:rsidR="00A61178" w:rsidRPr="00CD41C5">
              <w:rPr>
                <w:color w:val="auto"/>
                <w:lang w:bidi="ar-SA"/>
              </w:rPr>
              <w:t>2</w:t>
            </w:r>
          </w:p>
        </w:tc>
        <w:tc>
          <w:tcPr>
            <w:tcW w:w="5951" w:type="dxa"/>
          </w:tcPr>
          <w:p w:rsidR="005E6C87" w:rsidRDefault="005E6C87" w:rsidP="0010710C">
            <w:pPr>
              <w:pStyle w:val="Bodytext10"/>
              <w:widowControl/>
              <w:tabs>
                <w:tab w:val="left" w:pos="245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 xml:space="preserve">Miejsce, gdzie dostępny jest </w:t>
            </w:r>
            <w:proofErr w:type="spellStart"/>
            <w:r w:rsidRPr="00CD41C5">
              <w:rPr>
                <w:rFonts w:ascii="Times New Roman" w:hAnsi="Times New Roman" w:cs="Times New Roman"/>
                <w:sz w:val="24"/>
                <w:szCs w:val="24"/>
              </w:rPr>
              <w:t>wideotłumacz</w:t>
            </w:r>
            <w:proofErr w:type="spellEnd"/>
            <w:r w:rsidRPr="00CD41C5">
              <w:rPr>
                <w:rFonts w:ascii="Times New Roman" w:hAnsi="Times New Roman" w:cs="Times New Roman"/>
                <w:sz w:val="24"/>
                <w:szCs w:val="24"/>
              </w:rPr>
              <w:t xml:space="preserve"> je</w:t>
            </w:r>
            <w:r w:rsidR="00BD6332" w:rsidRPr="00CD41C5">
              <w:rPr>
                <w:rFonts w:ascii="Times New Roman" w:hAnsi="Times New Roman" w:cs="Times New Roman"/>
                <w:sz w:val="24"/>
                <w:szCs w:val="24"/>
              </w:rPr>
              <w:t>st oznaczone znakiem graficznym.</w:t>
            </w:r>
          </w:p>
          <w:p w:rsidR="008B3442" w:rsidRPr="00CD41C5" w:rsidRDefault="008B3442" w:rsidP="0010710C">
            <w:pPr>
              <w:pStyle w:val="Bodytext10"/>
              <w:widowControl/>
              <w:tabs>
                <w:tab w:val="left" w:pos="2454"/>
              </w:tabs>
              <w:spacing w:line="276" w:lineRule="auto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10710C" w:rsidP="00A61178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lastRenderedPageBreak/>
              <w:t>1</w:t>
            </w:r>
            <w:r w:rsidR="00A61178" w:rsidRPr="00CD41C5">
              <w:rPr>
                <w:color w:val="auto"/>
                <w:lang w:bidi="ar-SA"/>
              </w:rPr>
              <w:t>3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pStyle w:val="Bodytext10"/>
              <w:widowControl/>
              <w:tabs>
                <w:tab w:val="left" w:pos="2454"/>
              </w:tabs>
              <w:spacing w:line="276" w:lineRule="auto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>W budynku znajduje się dźwiękowy system powiadamiania alarmowego.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10710C" w:rsidP="00A61178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</w:t>
            </w:r>
            <w:r w:rsidR="00A61178" w:rsidRPr="00CD41C5">
              <w:rPr>
                <w:color w:val="auto"/>
                <w:lang w:bidi="ar-SA"/>
              </w:rPr>
              <w:t>4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pStyle w:val="Bodytext10"/>
              <w:widowControl/>
              <w:tabs>
                <w:tab w:val="left" w:pos="245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 xml:space="preserve">Prezentacje multimedialne przygotowane są zgodnie </w:t>
            </w:r>
            <w:r w:rsidR="00CE579A" w:rsidRPr="00CD41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41C5">
              <w:rPr>
                <w:rFonts w:ascii="Times New Roman" w:hAnsi="Times New Roman" w:cs="Times New Roman"/>
                <w:sz w:val="24"/>
                <w:szCs w:val="24"/>
              </w:rPr>
              <w:t>z zasadami dostępności, bez efektów wizualnych z zastosowaniem odpowiedniego rodzaju i wielkości czcionki z zachowaniem kontrastu tekstu i tła oraz wolno zmieniających się slajdów.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5E6C87" w:rsidP="00A61178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</w:t>
            </w:r>
            <w:r w:rsidR="00A61178" w:rsidRPr="00CD41C5">
              <w:rPr>
                <w:color w:val="auto"/>
                <w:lang w:bidi="ar-SA"/>
              </w:rPr>
              <w:t>5</w:t>
            </w:r>
          </w:p>
        </w:tc>
        <w:tc>
          <w:tcPr>
            <w:tcW w:w="5951" w:type="dxa"/>
          </w:tcPr>
          <w:p w:rsidR="00CD41C5" w:rsidRPr="00CD41C5" w:rsidRDefault="00CD41C5" w:rsidP="0010710C">
            <w:pPr>
              <w:spacing w:line="276" w:lineRule="auto"/>
              <w:rPr>
                <w:rFonts w:eastAsia="Arial"/>
              </w:rPr>
            </w:pPr>
          </w:p>
          <w:p w:rsidR="005E6C87" w:rsidRPr="00CD41C5" w:rsidRDefault="005E6C87" w:rsidP="0010710C">
            <w:pPr>
              <w:spacing w:line="276" w:lineRule="auto"/>
              <w:rPr>
                <w:rFonts w:eastAsia="Arial"/>
              </w:rPr>
            </w:pPr>
            <w:r w:rsidRPr="00CD41C5">
              <w:rPr>
                <w:rFonts w:eastAsia="Arial"/>
              </w:rPr>
              <w:t>Materiały wideo opatrzone są napisami.</w:t>
            </w:r>
          </w:p>
          <w:p w:rsidR="00CD41C5" w:rsidRPr="00CD41C5" w:rsidRDefault="00CD41C5" w:rsidP="0010710C">
            <w:pPr>
              <w:spacing w:line="276" w:lineRule="auto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  <w:tr w:rsidR="005E6C87" w:rsidRPr="00CD41C5" w:rsidTr="0010710C">
        <w:tc>
          <w:tcPr>
            <w:tcW w:w="512" w:type="dxa"/>
            <w:vAlign w:val="center"/>
          </w:tcPr>
          <w:p w:rsidR="005E6C87" w:rsidRPr="00CD41C5" w:rsidRDefault="005E6C87" w:rsidP="00A61178">
            <w:pPr>
              <w:pStyle w:val="Akapitzlist"/>
              <w:widowControl/>
              <w:spacing w:line="276" w:lineRule="auto"/>
              <w:ind w:left="0"/>
              <w:jc w:val="center"/>
              <w:rPr>
                <w:color w:val="auto"/>
                <w:lang w:bidi="ar-SA"/>
              </w:rPr>
            </w:pPr>
            <w:r w:rsidRPr="00CD41C5">
              <w:rPr>
                <w:color w:val="auto"/>
                <w:lang w:bidi="ar-SA"/>
              </w:rPr>
              <w:t>1</w:t>
            </w:r>
            <w:r w:rsidR="00A61178" w:rsidRPr="00CD41C5">
              <w:rPr>
                <w:color w:val="auto"/>
                <w:lang w:bidi="ar-SA"/>
              </w:rPr>
              <w:t>6</w:t>
            </w:r>
          </w:p>
        </w:tc>
        <w:tc>
          <w:tcPr>
            <w:tcW w:w="5951" w:type="dxa"/>
          </w:tcPr>
          <w:p w:rsidR="005E6C87" w:rsidRPr="00CD41C5" w:rsidRDefault="005E6C87" w:rsidP="0010710C">
            <w:pPr>
              <w:spacing w:line="276" w:lineRule="auto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CD41C5">
              <w:rPr>
                <w:rFonts w:eastAsia="Arial"/>
              </w:rPr>
              <w:t xml:space="preserve">Umożliwiony jest dostęp do pozyskania materiałów </w:t>
            </w:r>
            <w:r w:rsidR="003C5A6B" w:rsidRPr="00CD41C5">
              <w:rPr>
                <w:rFonts w:eastAsia="Arial"/>
              </w:rPr>
              <w:br/>
            </w:r>
            <w:r w:rsidRPr="00CD41C5">
              <w:rPr>
                <w:rFonts w:eastAsia="Arial"/>
              </w:rPr>
              <w:t>z wydarzenia w postaci pliku.</w:t>
            </w:r>
          </w:p>
        </w:tc>
        <w:tc>
          <w:tcPr>
            <w:tcW w:w="98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1102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  <w:tc>
          <w:tcPr>
            <w:tcW w:w="5593" w:type="dxa"/>
          </w:tcPr>
          <w:p w:rsidR="005E6C87" w:rsidRPr="00CD41C5" w:rsidRDefault="005E6C87" w:rsidP="0010710C">
            <w:pPr>
              <w:pStyle w:val="Akapitzlist"/>
              <w:widowControl/>
              <w:spacing w:line="276" w:lineRule="auto"/>
              <w:ind w:left="0"/>
              <w:rPr>
                <w:color w:val="auto"/>
                <w:lang w:bidi="ar-SA"/>
              </w:rPr>
            </w:pPr>
          </w:p>
        </w:tc>
      </w:tr>
    </w:tbl>
    <w:p w:rsidR="005E6C87" w:rsidRPr="00CD41C5" w:rsidRDefault="005E6C87" w:rsidP="0010710C">
      <w:pPr>
        <w:pStyle w:val="Bodytext10"/>
        <w:widowControl/>
        <w:spacing w:line="276" w:lineRule="auto"/>
        <w:rPr>
          <w:rStyle w:val="Bodytext1"/>
          <w:rFonts w:ascii="Times New Roman" w:hAnsi="Times New Roman" w:cs="Times New Roman"/>
          <w:sz w:val="24"/>
          <w:szCs w:val="24"/>
        </w:rPr>
      </w:pPr>
    </w:p>
    <w:p w:rsidR="008B3442" w:rsidRDefault="008B3442" w:rsidP="008B3442">
      <w:pPr>
        <w:rPr>
          <w:rFonts w:ascii="Times New Roman" w:hAnsi="Times New Roman" w:cs="Times New Roman"/>
          <w:sz w:val="24"/>
          <w:szCs w:val="24"/>
        </w:rPr>
      </w:pPr>
    </w:p>
    <w:p w:rsidR="008B3442" w:rsidRDefault="008B3442" w:rsidP="008B3442">
      <w:pPr>
        <w:rPr>
          <w:rFonts w:ascii="Times New Roman" w:hAnsi="Times New Roman" w:cs="Times New Roman"/>
          <w:sz w:val="24"/>
          <w:szCs w:val="24"/>
        </w:rPr>
      </w:pPr>
    </w:p>
    <w:p w:rsidR="003C60F7" w:rsidRPr="00CD41C5" w:rsidRDefault="003C60F7" w:rsidP="0010710C">
      <w:pPr>
        <w:ind w:left="4956"/>
        <w:rPr>
          <w:rFonts w:ascii="Times New Roman" w:hAnsi="Times New Roman" w:cs="Times New Roman"/>
          <w:sz w:val="24"/>
          <w:szCs w:val="24"/>
        </w:rPr>
      </w:pPr>
      <w:r w:rsidRPr="00CD41C5">
        <w:rPr>
          <w:rFonts w:ascii="Times New Roman" w:hAnsi="Times New Roman" w:cs="Times New Roman"/>
          <w:sz w:val="24"/>
          <w:szCs w:val="24"/>
        </w:rPr>
        <w:t>…………………………………     ……………………………………</w:t>
      </w:r>
    </w:p>
    <w:p w:rsidR="002A33D6" w:rsidRPr="00CD41C5" w:rsidRDefault="002A33D6" w:rsidP="008B3442">
      <w:pPr>
        <w:ind w:left="7080"/>
        <w:rPr>
          <w:rFonts w:ascii="Times New Roman" w:hAnsi="Times New Roman" w:cs="Times New Roman"/>
          <w:sz w:val="24"/>
          <w:szCs w:val="24"/>
        </w:rPr>
      </w:pPr>
      <w:r w:rsidRPr="00CD41C5">
        <w:rPr>
          <w:rFonts w:ascii="Times New Roman" w:hAnsi="Times New Roman" w:cs="Times New Roman"/>
          <w:sz w:val="24"/>
          <w:szCs w:val="24"/>
        </w:rPr>
        <w:t>Podpisy osób upoważnionych</w:t>
      </w:r>
      <w:r w:rsidR="004A37A7" w:rsidRPr="00CD41C5">
        <w:rPr>
          <w:rFonts w:ascii="Times New Roman" w:hAnsi="Times New Roman" w:cs="Times New Roman"/>
          <w:sz w:val="24"/>
          <w:szCs w:val="24"/>
        </w:rPr>
        <w:t xml:space="preserve"> </w:t>
      </w:r>
      <w:r w:rsidR="004A37A7" w:rsidRPr="00CD41C5">
        <w:rPr>
          <w:rFonts w:ascii="Times New Roman" w:hAnsi="Times New Roman" w:cs="Times New Roman"/>
          <w:sz w:val="24"/>
          <w:szCs w:val="24"/>
        </w:rPr>
        <w:br/>
        <w:t>do reprezentowania podmiotu</w:t>
      </w:r>
    </w:p>
    <w:p w:rsidR="003C60F7" w:rsidRPr="00CD41C5" w:rsidRDefault="003C60F7" w:rsidP="0010710C">
      <w:pPr>
        <w:ind w:left="4956"/>
        <w:rPr>
          <w:rFonts w:ascii="Times New Roman" w:hAnsi="Times New Roman" w:cs="Times New Roman"/>
          <w:sz w:val="24"/>
          <w:szCs w:val="24"/>
        </w:rPr>
      </w:pPr>
      <w:r w:rsidRPr="00CD41C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D41C5" w:rsidRPr="008B3442" w:rsidRDefault="003C60F7" w:rsidP="008B3442">
      <w:pPr>
        <w:ind w:left="4956"/>
        <w:rPr>
          <w:rFonts w:ascii="Times New Roman" w:hAnsi="Times New Roman" w:cs="Times New Roman"/>
          <w:sz w:val="24"/>
          <w:szCs w:val="24"/>
        </w:rPr>
      </w:pPr>
      <w:r w:rsidRPr="00CD41C5">
        <w:rPr>
          <w:rFonts w:ascii="Times New Roman" w:hAnsi="Times New Roman" w:cs="Times New Roman"/>
          <w:sz w:val="24"/>
          <w:szCs w:val="24"/>
        </w:rPr>
        <w:t xml:space="preserve">    </w:t>
      </w:r>
      <w:r w:rsidR="008B3442">
        <w:rPr>
          <w:rFonts w:ascii="Times New Roman" w:hAnsi="Times New Roman" w:cs="Times New Roman"/>
          <w:sz w:val="24"/>
          <w:szCs w:val="24"/>
        </w:rPr>
        <w:tab/>
        <w:t>Data: ……………………………………………………</w:t>
      </w:r>
    </w:p>
    <w:p w:rsidR="005D798F" w:rsidRPr="00CD41C5" w:rsidRDefault="005D798F" w:rsidP="002312C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41C5">
        <w:rPr>
          <w:rFonts w:ascii="Times New Roman" w:hAnsi="Times New Roman" w:cs="Times New Roman"/>
          <w:b/>
          <w:sz w:val="24"/>
          <w:szCs w:val="24"/>
          <w:u w:val="single"/>
        </w:rPr>
        <w:t>Wyjaśnienie:</w:t>
      </w:r>
    </w:p>
    <w:p w:rsidR="005D798F" w:rsidRPr="00CD41C5" w:rsidRDefault="005D798F" w:rsidP="008B344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41C5">
        <w:rPr>
          <w:rFonts w:ascii="Times New Roman" w:hAnsi="Times New Roman" w:cs="Times New Roman"/>
          <w:i/>
          <w:sz w:val="24"/>
          <w:szCs w:val="24"/>
        </w:rPr>
        <w:t>Do składanej oferty załączyć należy tylko tabelę powyżej, bez niniejszego wyjaśnienia.</w:t>
      </w:r>
    </w:p>
    <w:p w:rsidR="005D798F" w:rsidRPr="00CD41C5" w:rsidRDefault="005D798F" w:rsidP="005D798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1C5">
        <w:rPr>
          <w:rFonts w:ascii="Times New Roman" w:hAnsi="Times New Roman" w:cs="Times New Roman"/>
          <w:b/>
          <w:sz w:val="24"/>
          <w:szCs w:val="24"/>
        </w:rPr>
        <w:lastRenderedPageBreak/>
        <w:t>Dostępność przy realizacji zadań publicznych</w:t>
      </w:r>
    </w:p>
    <w:p w:rsidR="005D798F" w:rsidRPr="00CD41C5" w:rsidRDefault="005D798F" w:rsidP="005D79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41C5">
        <w:rPr>
          <w:rFonts w:ascii="Times New Roman" w:hAnsi="Times New Roman" w:cs="Times New Roman"/>
          <w:sz w:val="24"/>
          <w:szCs w:val="24"/>
        </w:rPr>
        <w:t>W 2019 roku została uchwalona Ustawa o zapewnieniu dostępności osobom ze szczególnymi potrzebami. Jednakże</w:t>
      </w:r>
      <w:r w:rsidR="00BD6140" w:rsidRPr="00CD41C5">
        <w:rPr>
          <w:rFonts w:ascii="Times New Roman" w:hAnsi="Times New Roman" w:cs="Times New Roman"/>
          <w:sz w:val="24"/>
          <w:szCs w:val="24"/>
        </w:rPr>
        <w:t>,</w:t>
      </w:r>
      <w:r w:rsidRPr="00CD41C5">
        <w:rPr>
          <w:rFonts w:ascii="Times New Roman" w:hAnsi="Times New Roman" w:cs="Times New Roman"/>
          <w:sz w:val="24"/>
          <w:szCs w:val="24"/>
        </w:rPr>
        <w:t xml:space="preserve"> dla organizacji pozarządowych ważna jest data 6 września 2021 r., bowiem od tego dnia jednostki samorządu terytorialnego, które zlecają realizację zadania publicznego muszą w umowie określić warunki zapewnienia dostępności dla osób ze szczególnymi potrzebami.</w:t>
      </w:r>
    </w:p>
    <w:p w:rsidR="005D798F" w:rsidRPr="00CD41C5" w:rsidRDefault="005D798F" w:rsidP="005D79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41C5">
        <w:rPr>
          <w:rFonts w:ascii="Times New Roman" w:hAnsi="Times New Roman" w:cs="Times New Roman"/>
          <w:sz w:val="24"/>
          <w:szCs w:val="24"/>
        </w:rPr>
        <w:t xml:space="preserve">Osoba ze szczególnymi potrzebami to osoba, która ze względu na swoje cechy zewnętrzne lub wewnętrzne albo ze względu na okoliczności, </w:t>
      </w:r>
      <w:r w:rsidR="00BD6140" w:rsidRPr="00CD41C5">
        <w:rPr>
          <w:rFonts w:ascii="Times New Roman" w:hAnsi="Times New Roman" w:cs="Times New Roman"/>
          <w:sz w:val="24"/>
          <w:szCs w:val="24"/>
        </w:rPr>
        <w:br/>
      </w:r>
      <w:r w:rsidRPr="00CD41C5">
        <w:rPr>
          <w:rFonts w:ascii="Times New Roman" w:hAnsi="Times New Roman" w:cs="Times New Roman"/>
          <w:sz w:val="24"/>
          <w:szCs w:val="24"/>
        </w:rPr>
        <w:t xml:space="preserve">w których się znajduje, musi podjąć dodatkowe działania w celu przezwyciężenia barier, aby uczestniczyć w różnych sferach życia na zasadzie równości z innymi osobami. </w:t>
      </w:r>
    </w:p>
    <w:p w:rsidR="005D798F" w:rsidRPr="00CD41C5" w:rsidRDefault="005D798F" w:rsidP="005D79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41C5">
        <w:rPr>
          <w:rFonts w:ascii="Times New Roman" w:hAnsi="Times New Roman" w:cs="Times New Roman"/>
          <w:sz w:val="24"/>
          <w:szCs w:val="24"/>
        </w:rPr>
        <w:t xml:space="preserve">Przyjęta ustawa w zakresie dostępności w tym przypadku nie koncentruje się wyłącznie na potrzebach osób z niepełnosprawnością, a rozszerza krąg osób do których kierowane są ustawowe rozwiązania, m.in. o osoby starsze, osoby z wózkami dziecięcymi, osoby o nietypowym wzroście czy też osoby z ciężkim bagażem.  </w:t>
      </w:r>
    </w:p>
    <w:p w:rsidR="005D798F" w:rsidRPr="00CD41C5" w:rsidRDefault="005D798F" w:rsidP="005D79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41C5">
        <w:rPr>
          <w:rFonts w:ascii="Times New Roman" w:hAnsi="Times New Roman" w:cs="Times New Roman"/>
          <w:sz w:val="24"/>
          <w:szCs w:val="24"/>
        </w:rPr>
        <w:t>Celem wprowadzenia ustawy jest stopniowa poprawa dostępności, dzięki której osoby ze szczególnymi potrzebami w sposób możliwie samodzielny i komfortowy będą mogły korzystać z budynków i usług publicznych. Każda jednostka samorządu terytorialnego w ramach swojej działalności ma prawny obowiązek zapewnienia dostępności osobom ze szczególnymi potrzebami.</w:t>
      </w:r>
    </w:p>
    <w:p w:rsidR="005D798F" w:rsidRPr="00CD41C5" w:rsidRDefault="005D798F" w:rsidP="005D79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41C5">
        <w:rPr>
          <w:rFonts w:ascii="Times New Roman" w:hAnsi="Times New Roman" w:cs="Times New Roman"/>
          <w:sz w:val="24"/>
          <w:szCs w:val="24"/>
        </w:rPr>
        <w:t xml:space="preserve">Zgodnie z art. 4 ust. 3 </w:t>
      </w:r>
      <w:r w:rsidR="00BD6140" w:rsidRPr="00CD41C5">
        <w:rPr>
          <w:rFonts w:ascii="Times New Roman" w:hAnsi="Times New Roman" w:cs="Times New Roman"/>
          <w:sz w:val="24"/>
          <w:szCs w:val="24"/>
        </w:rPr>
        <w:t xml:space="preserve">przedmiotowej </w:t>
      </w:r>
      <w:r w:rsidRPr="00CD41C5">
        <w:rPr>
          <w:rFonts w:ascii="Times New Roman" w:hAnsi="Times New Roman" w:cs="Times New Roman"/>
          <w:sz w:val="24"/>
          <w:szCs w:val="24"/>
        </w:rPr>
        <w:t>ustawy w przypadku zlecania lub powierzania, na podstawie umowy, realizacji zadań publicznych finansowanych z udziałem środków publicznych organizacjom pozarządowym organ zobowiązany</w:t>
      </w:r>
      <w:r w:rsidR="00687FC9" w:rsidRPr="00CD41C5">
        <w:rPr>
          <w:rFonts w:ascii="Times New Roman" w:hAnsi="Times New Roman" w:cs="Times New Roman"/>
          <w:sz w:val="24"/>
          <w:szCs w:val="24"/>
        </w:rPr>
        <w:t xml:space="preserve"> jest</w:t>
      </w:r>
      <w:r w:rsidRPr="00CD41C5">
        <w:rPr>
          <w:rFonts w:ascii="Times New Roman" w:hAnsi="Times New Roman" w:cs="Times New Roman"/>
          <w:sz w:val="24"/>
          <w:szCs w:val="24"/>
        </w:rPr>
        <w:t xml:space="preserve"> do określenia w treści umowy warunków służących zapewnieniu dostępności osobom ze szczególnymi potrzebami w zakresie tych zadań publicznych, z uwzględnieniem minimalnych wymagań, o których mowa w art. 6 ustawy.</w:t>
      </w:r>
    </w:p>
    <w:p w:rsidR="005D798F" w:rsidRPr="00CD41C5" w:rsidRDefault="005D798F" w:rsidP="005D798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41C5">
        <w:rPr>
          <w:rFonts w:ascii="Times New Roman" w:hAnsi="Times New Roman" w:cs="Times New Roman"/>
          <w:b/>
          <w:sz w:val="24"/>
          <w:szCs w:val="24"/>
        </w:rPr>
        <w:lastRenderedPageBreak/>
        <w:t>Wobec powyższego</w:t>
      </w:r>
      <w:r w:rsidR="00BD6140" w:rsidRPr="00CD41C5">
        <w:rPr>
          <w:rFonts w:ascii="Times New Roman" w:hAnsi="Times New Roman" w:cs="Times New Roman"/>
          <w:b/>
          <w:sz w:val="24"/>
          <w:szCs w:val="24"/>
        </w:rPr>
        <w:t>,</w:t>
      </w:r>
      <w:r w:rsidRPr="00CD41C5">
        <w:rPr>
          <w:rFonts w:ascii="Times New Roman" w:hAnsi="Times New Roman" w:cs="Times New Roman"/>
          <w:b/>
          <w:sz w:val="24"/>
          <w:szCs w:val="24"/>
        </w:rPr>
        <w:t xml:space="preserve"> zadania publiczne realizowane w trybie konkursowym muszą obligatoryjnie spełniać określone w niniejszym dokumencie minimalne warunki służące zapewnianiu dostępności osobom ze szczególnymi potrzebami w zakresie trzech obszarów dostępności: architektonicznej, cyfrowej i informacyjno-komunikacyjnej. </w:t>
      </w:r>
    </w:p>
    <w:p w:rsidR="005D798F" w:rsidRPr="00CD41C5" w:rsidRDefault="005D798F" w:rsidP="005D798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41C5">
        <w:rPr>
          <w:rFonts w:ascii="Times New Roman" w:hAnsi="Times New Roman" w:cs="Times New Roman"/>
          <w:b/>
          <w:sz w:val="24"/>
          <w:szCs w:val="24"/>
        </w:rPr>
        <w:t>W tym celu opracowana została tabela zawierająca katalog minimalnych wymagań w zakresie dostępności architektonicznej, informacyjno-komunikacyjnej i cyfrowej do spełnienia których zobowiązany jest podmiot ubiegający się o dotację.</w:t>
      </w:r>
    </w:p>
    <w:p w:rsidR="005D798F" w:rsidRPr="00CD41C5" w:rsidRDefault="005D798F" w:rsidP="005D79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41C5">
        <w:rPr>
          <w:rFonts w:ascii="Times New Roman" w:hAnsi="Times New Roman" w:cs="Times New Roman"/>
          <w:sz w:val="24"/>
          <w:szCs w:val="24"/>
        </w:rPr>
        <w:t>Należy pamiętać, iż dostęp alternatywny (czyli taki, który pozwala skorzystać z przestrzeni czy usługi, ale w sposób nierówny z innymi uczestnikami i wymaga najczęściej zaangażowania dodatkowych osób) w myś</w:t>
      </w:r>
      <w:r w:rsidR="00C95E69" w:rsidRPr="00CD41C5">
        <w:rPr>
          <w:rFonts w:ascii="Times New Roman" w:hAnsi="Times New Roman" w:cs="Times New Roman"/>
          <w:sz w:val="24"/>
          <w:szCs w:val="24"/>
        </w:rPr>
        <w:t>l ustawy to nie jest zapewnienie</w:t>
      </w:r>
      <w:r w:rsidRPr="00CD41C5">
        <w:rPr>
          <w:rFonts w:ascii="Times New Roman" w:hAnsi="Times New Roman" w:cs="Times New Roman"/>
          <w:sz w:val="24"/>
          <w:szCs w:val="24"/>
        </w:rPr>
        <w:t xml:space="preserve"> dostępności i można go stosować tylko w uzasadnionych przypadkach.</w:t>
      </w:r>
    </w:p>
    <w:p w:rsidR="00C22FA8" w:rsidRPr="00CD41C5" w:rsidRDefault="005D798F" w:rsidP="002312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41C5">
        <w:rPr>
          <w:rFonts w:ascii="Times New Roman" w:hAnsi="Times New Roman" w:cs="Times New Roman"/>
          <w:b/>
          <w:sz w:val="24"/>
          <w:szCs w:val="24"/>
        </w:rPr>
        <w:t>Wymagania w tym zakresie oferent zobowiązany jest uzupełnić w kontekście zakresu realizowanego zadania publicznego.</w:t>
      </w:r>
      <w:r w:rsidRPr="00CD41C5">
        <w:rPr>
          <w:rFonts w:ascii="Times New Roman" w:hAnsi="Times New Roman" w:cs="Times New Roman"/>
          <w:sz w:val="24"/>
          <w:szCs w:val="24"/>
        </w:rPr>
        <w:t xml:space="preserve"> Należy pamiętać, że tabela ta jest załącznikiem do umowy dotacyjnej – podejmując się realizacji zadania podmiot</w:t>
      </w:r>
      <w:r w:rsidR="00953C1A" w:rsidRPr="00CD41C5">
        <w:rPr>
          <w:rFonts w:ascii="Times New Roman" w:hAnsi="Times New Roman" w:cs="Times New Roman"/>
          <w:sz w:val="24"/>
          <w:szCs w:val="24"/>
        </w:rPr>
        <w:t>,</w:t>
      </w:r>
      <w:r w:rsidRPr="00CD41C5">
        <w:rPr>
          <w:rFonts w:ascii="Times New Roman" w:hAnsi="Times New Roman" w:cs="Times New Roman"/>
          <w:sz w:val="24"/>
          <w:szCs w:val="24"/>
        </w:rPr>
        <w:t xml:space="preserve"> realizujący zadanie zobowiązuje się do spełnienia również wymagań określonych w jej załącznikach.</w:t>
      </w:r>
    </w:p>
    <w:sectPr w:rsidR="00C22FA8" w:rsidRPr="00CD41C5" w:rsidSect="00BD61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E01AD"/>
    <w:multiLevelType w:val="hybridMultilevel"/>
    <w:tmpl w:val="D570DC60"/>
    <w:lvl w:ilvl="0" w:tplc="04150005">
      <w:start w:val="1"/>
      <w:numFmt w:val="bullet"/>
      <w:lvlText w:val=""/>
      <w:lvlJc w:val="left"/>
      <w:pPr>
        <w:ind w:left="1045" w:hanging="708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>
    <w:nsid w:val="4AE33C24"/>
    <w:multiLevelType w:val="multilevel"/>
    <w:tmpl w:val="DB5847F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334F7F"/>
    <w:multiLevelType w:val="multilevel"/>
    <w:tmpl w:val="F080055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A8"/>
    <w:rsid w:val="00007B4B"/>
    <w:rsid w:val="00057036"/>
    <w:rsid w:val="00102D7B"/>
    <w:rsid w:val="0010710C"/>
    <w:rsid w:val="002312C7"/>
    <w:rsid w:val="00240EE8"/>
    <w:rsid w:val="0028159C"/>
    <w:rsid w:val="002A33D6"/>
    <w:rsid w:val="002B56EE"/>
    <w:rsid w:val="002E1C82"/>
    <w:rsid w:val="00374CF5"/>
    <w:rsid w:val="003C5A6B"/>
    <w:rsid w:val="003C5E3A"/>
    <w:rsid w:val="003C60F7"/>
    <w:rsid w:val="003D2694"/>
    <w:rsid w:val="00401C18"/>
    <w:rsid w:val="00422879"/>
    <w:rsid w:val="00434F7D"/>
    <w:rsid w:val="0045677C"/>
    <w:rsid w:val="004A37A7"/>
    <w:rsid w:val="004B5A61"/>
    <w:rsid w:val="004C7056"/>
    <w:rsid w:val="00537500"/>
    <w:rsid w:val="00545559"/>
    <w:rsid w:val="005D798F"/>
    <w:rsid w:val="005E6C87"/>
    <w:rsid w:val="00630DE3"/>
    <w:rsid w:val="00687FC9"/>
    <w:rsid w:val="007320D4"/>
    <w:rsid w:val="007546A2"/>
    <w:rsid w:val="007F4E73"/>
    <w:rsid w:val="008752B3"/>
    <w:rsid w:val="008B3442"/>
    <w:rsid w:val="00953C1A"/>
    <w:rsid w:val="00A61178"/>
    <w:rsid w:val="00A87709"/>
    <w:rsid w:val="00B23545"/>
    <w:rsid w:val="00B674C4"/>
    <w:rsid w:val="00BC5A2A"/>
    <w:rsid w:val="00BD0400"/>
    <w:rsid w:val="00BD6140"/>
    <w:rsid w:val="00BD6332"/>
    <w:rsid w:val="00BE6613"/>
    <w:rsid w:val="00C22FA8"/>
    <w:rsid w:val="00C5168E"/>
    <w:rsid w:val="00C631F4"/>
    <w:rsid w:val="00C8332E"/>
    <w:rsid w:val="00C95E69"/>
    <w:rsid w:val="00CD41C5"/>
    <w:rsid w:val="00CE579A"/>
    <w:rsid w:val="00CE5D76"/>
    <w:rsid w:val="00D9015F"/>
    <w:rsid w:val="00E24265"/>
    <w:rsid w:val="00EB3713"/>
    <w:rsid w:val="00EE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sid w:val="005E6C87"/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alny"/>
    <w:link w:val="Bodytext1"/>
    <w:rsid w:val="005E6C87"/>
    <w:pPr>
      <w:widowControl w:val="0"/>
      <w:spacing w:after="0" w:line="360" w:lineRule="auto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5E6C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5E6C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7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1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sid w:val="005E6C87"/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alny"/>
    <w:link w:val="Bodytext1"/>
    <w:rsid w:val="005E6C87"/>
    <w:pPr>
      <w:widowControl w:val="0"/>
      <w:spacing w:after="0" w:line="360" w:lineRule="auto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5E6C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5E6C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7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0E2A-40B7-4554-A8CE-CCE84D2C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1826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Rybitwa</dc:creator>
  <cp:lastModifiedBy>Joanna Rybitwa</cp:lastModifiedBy>
  <cp:revision>9</cp:revision>
  <cp:lastPrinted>2025-12-17T12:29:00Z</cp:lastPrinted>
  <dcterms:created xsi:type="dcterms:W3CDTF">2023-12-28T11:15:00Z</dcterms:created>
  <dcterms:modified xsi:type="dcterms:W3CDTF">2025-12-17T12:29:00Z</dcterms:modified>
</cp:coreProperties>
</file>